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76A9A" w14:textId="2CB3AD2E" w:rsidR="00EA1560" w:rsidRDefault="00EA1560" w:rsidP="003044C3">
      <w:pPr>
        <w:pStyle w:val="2"/>
        <w:widowControl/>
        <w:spacing w:before="0" w:beforeAutospacing="0" w:after="0" w:afterAutospacing="0" w:line="660" w:lineRule="atLeast"/>
        <w:rPr>
          <w:rFonts w:ascii="黑体" w:eastAsia="黑体" w:hAnsi="黑体" w:hint="default"/>
          <w:color w:val="000000"/>
          <w:sz w:val="44"/>
          <w:szCs w:val="28"/>
        </w:rPr>
      </w:pPr>
      <w:r>
        <w:rPr>
          <w:rFonts w:ascii="黑体" w:eastAsia="黑体" w:hAnsi="黑体"/>
          <w:color w:val="000000"/>
          <w:sz w:val="44"/>
          <w:szCs w:val="28"/>
        </w:rPr>
        <w:t>附件一：</w:t>
      </w:r>
    </w:p>
    <w:p w14:paraId="03EF5280" w14:textId="12847F4C" w:rsidR="000A2ACA" w:rsidRDefault="00EA1560" w:rsidP="003044C3">
      <w:pPr>
        <w:pStyle w:val="2"/>
        <w:widowControl/>
        <w:spacing w:before="0" w:beforeAutospacing="0" w:after="0" w:afterAutospacing="0" w:line="660" w:lineRule="atLeast"/>
        <w:rPr>
          <w:rFonts w:ascii="黑体" w:eastAsia="黑体" w:hAnsi="黑体" w:hint="default"/>
          <w:color w:val="000000"/>
          <w:sz w:val="44"/>
          <w:szCs w:val="28"/>
        </w:rPr>
      </w:pPr>
      <w:r w:rsidRPr="00223993">
        <w:rPr>
          <w:rFonts w:ascii="仿宋" w:eastAsia="仿宋" w:hAnsi="仿宋" w:cs="仿宋"/>
          <w:color w:val="000000"/>
          <w:sz w:val="30"/>
          <w:szCs w:val="30"/>
        </w:rPr>
        <w:t>第七届“东方财富杯”全国大学生金融精英挑战赛比赛</w:t>
      </w:r>
      <w:r>
        <w:rPr>
          <w:rFonts w:ascii="仿宋" w:eastAsia="仿宋" w:hAnsi="仿宋" w:cs="仿宋"/>
          <w:color w:val="000000"/>
          <w:sz w:val="30"/>
          <w:szCs w:val="30"/>
        </w:rPr>
        <w:t>通知</w:t>
      </w:r>
      <w:r>
        <w:rPr>
          <w:noProof/>
        </w:rPr>
        <w:drawing>
          <wp:anchor distT="0" distB="0" distL="114300" distR="114300" simplePos="0" relativeHeight="251657728" behindDoc="0" locked="0" layoutInCell="1" allowOverlap="1" wp14:anchorId="63015D7B" wp14:editId="6703A958">
            <wp:simplePos x="0" y="0"/>
            <wp:positionH relativeFrom="margin">
              <wp:posOffset>-448945</wp:posOffset>
            </wp:positionH>
            <wp:positionV relativeFrom="margin">
              <wp:posOffset>1057275</wp:posOffset>
            </wp:positionV>
            <wp:extent cx="6277824" cy="3400425"/>
            <wp:effectExtent l="0" t="0" r="889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77824" cy="3400425"/>
                    </a:xfrm>
                    <a:prstGeom prst="rect">
                      <a:avLst/>
                    </a:prstGeom>
                  </pic:spPr>
                </pic:pic>
              </a:graphicData>
            </a:graphic>
          </wp:anchor>
        </w:drawing>
      </w:r>
    </w:p>
    <w:p w14:paraId="2492C563" w14:textId="00B09C5F" w:rsidR="003044C3" w:rsidRDefault="003044C3" w:rsidP="003044C3">
      <w:pPr>
        <w:pStyle w:val="2"/>
        <w:widowControl/>
        <w:spacing w:before="0" w:beforeAutospacing="0" w:after="0" w:afterAutospacing="0" w:line="660" w:lineRule="atLeast"/>
        <w:rPr>
          <w:rFonts w:ascii="黑体" w:eastAsia="黑体" w:hAnsi="黑体" w:hint="default"/>
          <w:color w:val="000000"/>
          <w:sz w:val="44"/>
          <w:szCs w:val="28"/>
        </w:rPr>
      </w:pPr>
    </w:p>
    <w:p w14:paraId="3DD1DB4D" w14:textId="77777777" w:rsidR="006B4023" w:rsidRDefault="00775413">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东方财富杯”全国大学生金融精英挑战赛由共青团中央青年发展部主办，东方财富信息股份有限公司、全国学校共青团研究中心承办，是面向全国大学生群体打造的具有高知名度、高含金量及广泛社会影响力的金融创新实践大赛。大赛至今已成功举办六届，吸引了全国超百万学生踊跃参赛，已成为了享誉校园的金融行业品牌赛事。</w:t>
      </w:r>
    </w:p>
    <w:p w14:paraId="36D6DF08" w14:textId="77777777" w:rsidR="006B4023" w:rsidRDefault="006B4023">
      <w:pPr>
        <w:spacing w:line="360" w:lineRule="auto"/>
        <w:rPr>
          <w:rFonts w:asciiTheme="minorEastAsia" w:hAnsiTheme="minorEastAsia" w:cstheme="minorEastAsia"/>
          <w:sz w:val="24"/>
        </w:rPr>
      </w:pPr>
    </w:p>
    <w:p w14:paraId="6C370960"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报名时间:即日起至2021年5月31日</w:t>
      </w:r>
    </w:p>
    <w:p w14:paraId="166F8F0E"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热身赛(个人赛) : 2021年4月6日--2021年5月7日(不计入正式赛成绩)</w:t>
      </w:r>
    </w:p>
    <w:p w14:paraId="50CFC435"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校赛(个人赛) : 2021年5月10日--2021年6月4日</w:t>
      </w:r>
    </w:p>
    <w:p w14:paraId="4DA700F7"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省赛(团队赛) : 2021年6月15日--2021年7月9日</w:t>
      </w:r>
    </w:p>
    <w:p w14:paraId="1ADCEA29"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国赛(团队赛) : 2021年7月19日--2021年8月13日</w:t>
      </w:r>
    </w:p>
    <w:p w14:paraId="280FE5FC"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温馨提示: 5月7日前，参赛同学可以在系统中进行热身赛练习，以熟悉交易规则和操作系统，收益率不计入正式赛成绩，由东方财富独立计算评奖。</w:t>
      </w:r>
    </w:p>
    <w:p w14:paraId="0B024185" w14:textId="77777777" w:rsidR="006B4023" w:rsidRPr="006060CE" w:rsidRDefault="00775413" w:rsidP="006060CE">
      <w:pPr>
        <w:pStyle w:val="1"/>
        <w:rPr>
          <w:sz w:val="36"/>
          <w:szCs w:val="36"/>
        </w:rPr>
      </w:pPr>
      <w:r w:rsidRPr="006060CE">
        <w:rPr>
          <w:rFonts w:hint="eastAsia"/>
          <w:sz w:val="36"/>
          <w:szCs w:val="36"/>
        </w:rPr>
        <w:lastRenderedPageBreak/>
        <w:t>大赛简介</w:t>
      </w:r>
    </w:p>
    <w:p w14:paraId="709846E2" w14:textId="77777777" w:rsidR="006B4023" w:rsidRPr="006060CE" w:rsidRDefault="00775413">
      <w:pPr>
        <w:spacing w:line="360" w:lineRule="auto"/>
        <w:jc w:val="center"/>
        <w:rPr>
          <w:rFonts w:asciiTheme="minorEastAsia" w:hAnsiTheme="minorEastAsia" w:cstheme="minorEastAsia"/>
          <w:b/>
          <w:bCs/>
          <w:sz w:val="32"/>
          <w:szCs w:val="32"/>
        </w:rPr>
      </w:pPr>
      <w:r w:rsidRPr="006060CE">
        <w:rPr>
          <w:rFonts w:asciiTheme="minorEastAsia" w:hAnsiTheme="minorEastAsia" w:cstheme="minorEastAsia" w:hint="eastAsia"/>
          <w:b/>
          <w:bCs/>
          <w:sz w:val="32"/>
          <w:szCs w:val="32"/>
        </w:rPr>
        <w:t>一、机构介绍</w:t>
      </w:r>
    </w:p>
    <w:p w14:paraId="1CE43574" w14:textId="77777777" w:rsidR="006B4023" w:rsidRDefault="00775413">
      <w:pPr>
        <w:spacing w:line="360" w:lineRule="auto"/>
        <w:jc w:val="left"/>
        <w:rPr>
          <w:rFonts w:asciiTheme="minorEastAsia" w:hAnsiTheme="minorEastAsia" w:cstheme="minorEastAsia"/>
          <w:sz w:val="24"/>
        </w:rPr>
      </w:pPr>
      <w:r>
        <w:rPr>
          <w:rFonts w:asciiTheme="minorEastAsia" w:hAnsiTheme="minorEastAsia" w:cstheme="minorEastAsia" w:hint="eastAsia"/>
          <w:sz w:val="24"/>
        </w:rPr>
        <w:t>主办单位:共青团中央青年发展部</w:t>
      </w:r>
    </w:p>
    <w:p w14:paraId="79E36599" w14:textId="77777777" w:rsidR="006B4023" w:rsidRDefault="00775413">
      <w:pPr>
        <w:spacing w:line="360" w:lineRule="auto"/>
        <w:jc w:val="left"/>
        <w:rPr>
          <w:rFonts w:asciiTheme="minorEastAsia" w:hAnsiTheme="minorEastAsia" w:cstheme="minorEastAsia"/>
          <w:sz w:val="24"/>
        </w:rPr>
      </w:pPr>
      <w:r>
        <w:rPr>
          <w:rFonts w:asciiTheme="minorEastAsia" w:hAnsiTheme="minorEastAsia" w:cstheme="minorEastAsia" w:hint="eastAsia"/>
          <w:sz w:val="24"/>
        </w:rPr>
        <w:t>承办单位:东方财富信息股份有限公司全国学校共青团研究中心</w:t>
      </w:r>
    </w:p>
    <w:p w14:paraId="23BDA335" w14:textId="060EA832" w:rsidR="006B4023" w:rsidRDefault="00775413">
      <w:pPr>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东方财富信息股份有限公司是国内领先的创新金融科技公司。2010年3月19日， 公司在深交所创业板成功上市。2021年1月，公司市值已超过3000亿。公司旗下现已拥有东方财富网、天天基金网、东方财富证券、Choice数据、 股吧、东方财富期货、优优私募、东方财富基金等知名互联网产品，是中国国内唯- -同时拥有券商牌照、期货牌照和公募基金牌照的互联网企业。</w:t>
      </w:r>
    </w:p>
    <w:p w14:paraId="7B57367D" w14:textId="77777777" w:rsidR="006060CE" w:rsidRDefault="006060CE">
      <w:pPr>
        <w:spacing w:line="360" w:lineRule="auto"/>
        <w:ind w:firstLineChars="200" w:firstLine="480"/>
        <w:jc w:val="left"/>
        <w:rPr>
          <w:rFonts w:asciiTheme="minorEastAsia" w:hAnsiTheme="minorEastAsia" w:cstheme="minorEastAsia"/>
          <w:sz w:val="24"/>
        </w:rPr>
      </w:pPr>
    </w:p>
    <w:p w14:paraId="3D2AEF36" w14:textId="77777777" w:rsidR="006B4023" w:rsidRPr="006060CE" w:rsidRDefault="00775413">
      <w:pPr>
        <w:spacing w:line="360" w:lineRule="auto"/>
        <w:jc w:val="center"/>
        <w:rPr>
          <w:rFonts w:asciiTheme="minorEastAsia" w:hAnsiTheme="minorEastAsia" w:cstheme="minorEastAsia"/>
          <w:b/>
          <w:bCs/>
          <w:sz w:val="32"/>
          <w:szCs w:val="32"/>
        </w:rPr>
      </w:pPr>
      <w:r w:rsidRPr="006060CE">
        <w:rPr>
          <w:rFonts w:asciiTheme="minorEastAsia" w:hAnsiTheme="minorEastAsia" w:cstheme="minorEastAsia" w:hint="eastAsia"/>
          <w:b/>
          <w:bCs/>
          <w:sz w:val="32"/>
          <w:szCs w:val="32"/>
        </w:rPr>
        <w:t>二、报名流程</w:t>
      </w:r>
    </w:p>
    <w:p w14:paraId="3327C4FB"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报名方式一:手机APP报名</w:t>
      </w:r>
    </w:p>
    <w:p w14:paraId="17BCAD46"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下载"东方财富"APP，首页点击左上角“头像”图标进入“我”页面，选择“金融挑战赛”报名参赛。</w:t>
      </w:r>
    </w:p>
    <w:p w14:paraId="3C5012F9"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报名方式二:网页报名</w:t>
      </w:r>
    </w:p>
    <w:p w14:paraId="66F4AB4D"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登陆大赛官网: young.eastmoney.com/xyds，报名参赛。</w:t>
      </w:r>
    </w:p>
    <w:p w14:paraId="535CA8CD"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报名方式三:集体报名</w:t>
      </w:r>
    </w:p>
    <w:p w14:paraId="24C495AB"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每个参赛学校设一名领队老师，由领队老师负责组织收集参赛学生填写的报名表。1)学生到大赛官网下载并填写报名表后，提交给领队老师。</w:t>
      </w:r>
    </w:p>
    <w:p w14:paraId="24AE88C1"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2)领队老师汇总学生报名信息，上传 至领队后台。</w:t>
      </w:r>
    </w:p>
    <w:p w14:paraId="56C12077"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3)学生下载“东方财富"APP,使用报名手机号注册并登录，完成报名信息的确认。大赛官网: young.eastmoney.com</w:t>
      </w:r>
    </w:p>
    <w:p w14:paraId="4A075297"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领队后台: https://contestms.eastmoney.com/</w:t>
      </w:r>
    </w:p>
    <w:p w14:paraId="15F85123"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申请领队老师加官方合作微信: 16621793013</w:t>
      </w:r>
    </w:p>
    <w:p w14:paraId="1CF0907C" w14:textId="77777777" w:rsidR="006B4023" w:rsidRPr="006060CE" w:rsidRDefault="00775413">
      <w:pPr>
        <w:spacing w:line="360" w:lineRule="auto"/>
        <w:jc w:val="center"/>
        <w:rPr>
          <w:rFonts w:asciiTheme="minorEastAsia" w:hAnsiTheme="minorEastAsia" w:cstheme="minorEastAsia"/>
          <w:b/>
          <w:bCs/>
          <w:sz w:val="32"/>
          <w:szCs w:val="32"/>
        </w:rPr>
      </w:pPr>
      <w:r w:rsidRPr="006060CE">
        <w:rPr>
          <w:rFonts w:asciiTheme="minorEastAsia" w:hAnsiTheme="minorEastAsia" w:cstheme="minorEastAsia" w:hint="eastAsia"/>
          <w:b/>
          <w:bCs/>
          <w:sz w:val="32"/>
          <w:szCs w:val="32"/>
        </w:rPr>
        <w:t>三、赛制规则</w:t>
      </w:r>
    </w:p>
    <w:p w14:paraId="53E3A4CF" w14:textId="77777777" w:rsidR="006B4023" w:rsidRDefault="00775413">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第七届“东方财富杯”全国大学生金融精英挑战赛，分为校赛、省赛和国赛三个阶段，参赛学生及团队使用大赛专用平台"东方财富”APP进行模拟交易。</w:t>
      </w:r>
    </w:p>
    <w:p w14:paraId="5F368924"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lastRenderedPageBreak/>
        <w:t>（1）校赛</w:t>
      </w:r>
    </w:p>
    <w:p w14:paraId="4A381227"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比赛形式为个人赛，进行模拟交易;各校综合收益率排名前30%的学生进入省赛。</w:t>
      </w:r>
    </w:p>
    <w:p w14:paraId="641D4778"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（2）省赛</w:t>
      </w:r>
    </w:p>
    <w:p w14:paraId="524BB69C"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比赛形式为团队赛，参赛团队由晋级省赛的学生担任操盘手，邀请同校学生作为策略师、风控师组建团队，被邀请人可以是未报名参赛的学生，也可以是在校赛未晋级的学生，晋级学生之间也可以相互邀请;</w:t>
      </w:r>
    </w:p>
    <w:p w14:paraId="3DA96DB7"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每个团队需设一名指导老师，参赛者仅限参加一个团队;</w:t>
      </w:r>
    </w:p>
    <w:p w14:paraId="27E2E6AA"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每省(自治区、 直辖市)综合收益率排名前20%的团队进入国赛;单周全国综合收益冠军团队直接进入国赛。</w:t>
      </w:r>
    </w:p>
    <w:p w14:paraId="46B7D1C9"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（3）国赛</w:t>
      </w:r>
    </w:p>
    <w:p w14:paraId="14F7F78B"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比赛形式为团队赛，团队成员为省赛晋级原班人马，无需重新组队，按综合收益率排名评比出冠亚季军各一个团队。</w:t>
      </w:r>
    </w:p>
    <w:p w14:paraId="07E05C14"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大赛所有排名以投资综合收益率为评判标准。</w:t>
      </w:r>
    </w:p>
    <w:p w14:paraId="0C337B2B" w14:textId="77777777" w:rsidR="006060CE" w:rsidRDefault="006060CE">
      <w:pPr>
        <w:spacing w:line="360" w:lineRule="auto"/>
        <w:jc w:val="center"/>
        <w:rPr>
          <w:rFonts w:asciiTheme="minorEastAsia" w:hAnsiTheme="minorEastAsia" w:cstheme="minorEastAsia"/>
          <w:sz w:val="24"/>
        </w:rPr>
      </w:pPr>
    </w:p>
    <w:p w14:paraId="26473787" w14:textId="284F2517" w:rsidR="006060CE" w:rsidRDefault="006060CE">
      <w:pPr>
        <w:spacing w:line="360" w:lineRule="auto"/>
        <w:jc w:val="center"/>
        <w:rPr>
          <w:rFonts w:asciiTheme="minorEastAsia" w:hAnsiTheme="minorEastAsia" w:cstheme="minorEastAsia"/>
          <w:sz w:val="24"/>
        </w:rPr>
      </w:pPr>
    </w:p>
    <w:p w14:paraId="7F4EB10D" w14:textId="08EB4DCA" w:rsidR="006060CE" w:rsidRDefault="006060CE">
      <w:pPr>
        <w:spacing w:line="360" w:lineRule="auto"/>
        <w:jc w:val="center"/>
        <w:rPr>
          <w:rFonts w:asciiTheme="minorEastAsia" w:hAnsiTheme="minorEastAsia" w:cstheme="minorEastAsia"/>
          <w:sz w:val="24"/>
        </w:rPr>
      </w:pPr>
    </w:p>
    <w:p w14:paraId="461400D8" w14:textId="77777777" w:rsidR="006060CE" w:rsidRDefault="006060CE">
      <w:pPr>
        <w:spacing w:line="360" w:lineRule="auto"/>
        <w:jc w:val="center"/>
        <w:rPr>
          <w:rFonts w:asciiTheme="minorEastAsia" w:hAnsiTheme="minorEastAsia" w:cstheme="minorEastAsia"/>
          <w:sz w:val="24"/>
        </w:rPr>
      </w:pPr>
    </w:p>
    <w:p w14:paraId="453910CE" w14:textId="2E08E508" w:rsidR="006B4023" w:rsidRPr="006060CE" w:rsidRDefault="00775413">
      <w:pPr>
        <w:spacing w:line="360" w:lineRule="auto"/>
        <w:jc w:val="center"/>
        <w:rPr>
          <w:rFonts w:asciiTheme="minorEastAsia" w:hAnsiTheme="minorEastAsia" w:cstheme="minorEastAsia"/>
          <w:b/>
          <w:bCs/>
          <w:sz w:val="32"/>
          <w:szCs w:val="32"/>
        </w:rPr>
      </w:pPr>
      <w:r w:rsidRPr="006060CE">
        <w:rPr>
          <w:rFonts w:asciiTheme="minorEastAsia" w:hAnsiTheme="minorEastAsia" w:cstheme="minorEastAsia" w:hint="eastAsia"/>
          <w:b/>
          <w:bCs/>
          <w:sz w:val="32"/>
          <w:szCs w:val="32"/>
        </w:rPr>
        <w:t>四、奖励规则</w:t>
      </w:r>
    </w:p>
    <w:p w14:paraId="394688C0"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（一）热身赛</w:t>
      </w:r>
    </w:p>
    <w:p w14:paraId="61F90663"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正收益奖池:正收益即可瓜分奖金，最终按照正收益率所在区间奖金池瓜分相应奖金，收益率越高，瓜分金额越大。</w:t>
      </w:r>
    </w:p>
    <w:p w14:paraId="2976FF99" w14:textId="77777777" w:rsidR="006B4023" w:rsidRDefault="006B4023">
      <w:pPr>
        <w:spacing w:line="360" w:lineRule="auto"/>
        <w:rPr>
          <w:rFonts w:asciiTheme="minorEastAsia" w:hAnsiTheme="minorEastAsia" w:cstheme="minorEastAsia"/>
          <w:sz w:val="24"/>
        </w:rPr>
      </w:pPr>
    </w:p>
    <w:p w14:paraId="55385F2E"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邀新奖励:邀请新用户报名并下载"东方财富"App,在大赛页面完成一笔模拟下单交易，若被邀请人在热身赛中获得了正收益，则他将瓜分所在收益区间的现金奖励，同时邀请人也可获得1个等额现金红包。</w:t>
      </w:r>
    </w:p>
    <w:p w14:paraId="6EA8564D" w14:textId="77777777" w:rsidR="006B4023" w:rsidRDefault="006B4023">
      <w:pPr>
        <w:spacing w:line="360" w:lineRule="auto"/>
        <w:rPr>
          <w:rFonts w:asciiTheme="minorEastAsia" w:hAnsiTheme="minorEastAsia" w:cstheme="minorEastAsia"/>
          <w:sz w:val="24"/>
        </w:rPr>
      </w:pPr>
    </w:p>
    <w:p w14:paraId="4B03CC12" w14:textId="77777777" w:rsidR="006B4023" w:rsidRDefault="00775413">
      <w:pPr>
        <w:spacing w:line="360" w:lineRule="auto"/>
        <w:rPr>
          <w:rFonts w:asciiTheme="minorEastAsia" w:hAnsiTheme="minorEastAsia" w:cstheme="minorEastAsia"/>
          <w:sz w:val="24"/>
        </w:rPr>
      </w:pPr>
      <w:r w:rsidRPr="00775413">
        <w:rPr>
          <w:rFonts w:asciiTheme="minorEastAsia" w:hAnsiTheme="minorEastAsia" w:cstheme="minorEastAsia" w:hint="eastAsia"/>
          <w:sz w:val="24"/>
          <w:u w:val="single"/>
        </w:rPr>
        <w:t>东方财富限定权益:</w:t>
      </w:r>
      <w:r>
        <w:rPr>
          <w:rFonts w:asciiTheme="minorEastAsia" w:hAnsiTheme="minorEastAsia" w:cstheme="minorEastAsia" w:hint="eastAsia"/>
          <w:sz w:val="24"/>
        </w:rPr>
        <w:t>邀新活动邀请人数达60人时，可申请校园认证。校赛结束后，通过认证的用户即可领取东方财富提供的限定权益，包括东财国际证券港股开户0佣金资格、东方财富专属客服服务、校园合伙人资格、价值超过21888元的定</w:t>
      </w:r>
      <w:r>
        <w:rPr>
          <w:rFonts w:asciiTheme="minorEastAsia" w:hAnsiTheme="minorEastAsia" w:cstheme="minorEastAsia" w:hint="eastAsia"/>
          <w:sz w:val="24"/>
        </w:rPr>
        <w:lastRenderedPageBreak/>
        <w:t>制礼包。成为校园合伙人可获得永久勋章、校园合伙人证书、海报形象宣传、校企合作对接机会、实习机会等。将会有大赛组委会成员与校园合伙人直接对接。</w:t>
      </w:r>
      <w:r w:rsidRPr="00775413">
        <w:rPr>
          <w:rFonts w:asciiTheme="minorEastAsia" w:hAnsiTheme="minorEastAsia" w:cstheme="minorEastAsia" w:hint="eastAsia"/>
          <w:sz w:val="24"/>
          <w:u w:val="single"/>
        </w:rPr>
        <w:t>定制礼包包括:</w:t>
      </w:r>
      <w:r>
        <w:rPr>
          <w:rFonts w:asciiTheme="minorEastAsia" w:hAnsiTheme="minorEastAsia" w:cstheme="minorEastAsia" w:hint="eastAsia"/>
          <w:sz w:val="24"/>
        </w:rPr>
        <w:t xml:space="preserve"> 90天Choice终端使用权, 365天的App增值服务(操盘机器人、VIP资讯、短线雷达、核心内参、日内高低)，12个月的100积分和基金费率折扣券(1折) 二选一。其中，可一次性领取90天Choice终端使用权和365天的App增值服务，100积分和基金费率折扣券(1折) 每月可上线选择一种进行领取。申请校园认证需要提供校园卡或学生证的照片。认证审核需要1-3个工作日，审核结果将由短信形式通知，若审核未通过，则可重新申请。</w:t>
      </w:r>
    </w:p>
    <w:p w14:paraId="27795365"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（二）正式赛</w:t>
      </w:r>
    </w:p>
    <w:p w14:paraId="7481010F"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（1）学校奖项:</w:t>
      </w:r>
    </w:p>
    <w:p w14:paraId="1412A592"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根据参赛人数和选手成绩综合评定，评分权重为参赛人数占比70%，学生成绩占比30%。综合评分前十名学校获国赛最佳组织奖证书;</w:t>
      </w:r>
    </w:p>
    <w:p w14:paraId="2A66951A"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（2）领队及指导老师奖项:</w:t>
      </w:r>
    </w:p>
    <w:p w14:paraId="3C72CFBA"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领队奖根据所在院校学生报名参赛情况评定。</w:t>
      </w:r>
    </w:p>
    <w:p w14:paraId="1B97DEC6"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“最佳领队奖"10名，奖励5000元及证书;</w:t>
      </w:r>
    </w:p>
    <w:p w14:paraId="2C4A215B"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“优秀领队奖”50名，奖励1000元。</w:t>
      </w:r>
    </w:p>
    <w:p w14:paraId="32EE6837"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（3）指导老师奖:</w:t>
      </w:r>
    </w:p>
    <w:p w14:paraId="7F20DCBE"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国赛冠军团队指导老师获10000元奖金及证书; .</w:t>
      </w:r>
    </w:p>
    <w:p w14:paraId="2AC17244"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国赛亚军团队指导老师奖励5000元及证书;</w:t>
      </w:r>
    </w:p>
    <w:p w14:paraId="5A495D50"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国赛季军团队指导老师奖励3000元及证书;</w:t>
      </w:r>
    </w:p>
    <w:p w14:paraId="4B8DB242"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国赛第四名至第三十名团队指导老师奖励1000元及证书。</w:t>
      </w:r>
    </w:p>
    <w:p w14:paraId="15FC72E8" w14:textId="77777777" w:rsidR="006B4023" w:rsidRDefault="006B4023">
      <w:pPr>
        <w:spacing w:line="360" w:lineRule="auto"/>
        <w:rPr>
          <w:rFonts w:asciiTheme="minorEastAsia" w:hAnsiTheme="minorEastAsia" w:cstheme="minorEastAsia"/>
          <w:sz w:val="24"/>
        </w:rPr>
      </w:pPr>
    </w:p>
    <w:p w14:paraId="10D0FB76"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（三）学生奖项学生奖项:</w:t>
      </w:r>
    </w:p>
    <w:p w14:paraId="3C4B94CA"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（1）国赛冠军团队奖励30000元及证书，国赛亚军团队奖励20000元及证书，国赛季军团队奖励10000元及证书;</w:t>
      </w:r>
    </w:p>
    <w:p w14:paraId="3A97E8B1"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（2）国赛排名前300名的团队获一等奖证书，国赛排名第301至1300名的团队获二等奖证书，国赛排名第1301至3000名的团队获三等奖证书，国赛其他团队获东方财富颁发的优秀奖证书。</w:t>
      </w:r>
    </w:p>
    <w:p w14:paraId="70C6A9EF"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（3）省赛及国赛阶段,策略师和风控师按照要求分别定期提交策略报告和风控报</w:t>
      </w:r>
      <w:r>
        <w:rPr>
          <w:rFonts w:asciiTheme="minorEastAsia" w:hAnsiTheme="minorEastAsia" w:cstheme="minorEastAsia" w:hint="eastAsia"/>
          <w:sz w:val="24"/>
        </w:rPr>
        <w:lastRenderedPageBreak/>
        <w:t>告，由大赛组委会评选最佳策略师和最佳风控师各1名，分别奖励10000元及证书。</w:t>
      </w:r>
    </w:p>
    <w:p w14:paraId="10723BA6"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注:赛事所有奖项及奖金取最高单项，上述所设奖金均为税前金额，最终将由大赛承办方东方财富信息股份有限公司统一代缴个人所得税后发放。获奖证书有助于学生保研、综测、第二课堂加分及奖学金、三好学生评优等。</w:t>
      </w:r>
    </w:p>
    <w:p w14:paraId="096712AB" w14:textId="77777777" w:rsidR="006B4023" w:rsidRDefault="006B4023">
      <w:pPr>
        <w:spacing w:line="360" w:lineRule="auto"/>
        <w:rPr>
          <w:rFonts w:asciiTheme="minorEastAsia" w:hAnsiTheme="minorEastAsia" w:cstheme="minorEastAsia"/>
          <w:sz w:val="24"/>
        </w:rPr>
      </w:pPr>
    </w:p>
    <w:p w14:paraId="5243E8E9"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b/>
          <w:bCs/>
          <w:sz w:val="24"/>
        </w:rPr>
        <w:t>（四）软件奖励</w:t>
      </w:r>
    </w:p>
    <w:p w14:paraId="124B14BB"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所有领队老师、指导老师及报名参赛的学生均可获得价值2088元的软件礼包一份;成功晋级省赛的学生可获得价值4188元的豪华软件礼包;成功晋级国赛的学生可获得价值6188元的尊贵软件礼包一-份(分别在晋级省赛和国赛前分2批发放) ;最终国赛冠亚季军团队成员均可获得价值30888元的至臻软件大礼包一份。</w:t>
      </w:r>
    </w:p>
    <w:p w14:paraId="6566F47E" w14:textId="77777777" w:rsidR="006B4023" w:rsidRDefault="006B4023">
      <w:pPr>
        <w:spacing w:line="360" w:lineRule="auto"/>
        <w:rPr>
          <w:rFonts w:asciiTheme="minorEastAsia" w:hAnsiTheme="minorEastAsia" w:cstheme="minorEastAsia"/>
          <w:sz w:val="24"/>
        </w:rPr>
      </w:pPr>
    </w:p>
    <w:p w14:paraId="39BE6635"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（1）至臻软件礼包包括:</w:t>
      </w:r>
    </w:p>
    <w:p w14:paraId="5863D053"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手机全景行情工具(手机超级Level-2) 1年;</w:t>
      </w:r>
    </w:p>
    <w:p w14:paraId="083BEE87"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股票买卖点提示(DK点) 1年;</w:t>
      </w:r>
    </w:p>
    <w:p w14:paraId="7E3A5382"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短线金股池(短线雷达) 1年;</w:t>
      </w:r>
    </w:p>
    <w:p w14:paraId="1EA29159"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行业独家研究报告(VIP财富内参) 1年;</w:t>
      </w:r>
    </w:p>
    <w:p w14:paraId="5DAEC531"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财经数据终端(Choice金融终端) 1年。</w:t>
      </w:r>
    </w:p>
    <w:p w14:paraId="14CFDC0B" w14:textId="77777777" w:rsidR="006B4023" w:rsidRDefault="006B4023">
      <w:pPr>
        <w:spacing w:line="360" w:lineRule="auto"/>
        <w:rPr>
          <w:rFonts w:asciiTheme="minorEastAsia" w:hAnsiTheme="minorEastAsia" w:cstheme="minorEastAsia"/>
          <w:sz w:val="24"/>
        </w:rPr>
      </w:pPr>
    </w:p>
    <w:p w14:paraId="0539536A"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（2）尊贵软件礼包包括:</w:t>
      </w:r>
    </w:p>
    <w:p w14:paraId="0341AC94"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股票买卖点提示(DK点) 3个月;</w:t>
      </w:r>
    </w:p>
    <w:p w14:paraId="09865D8B"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短线金股池(短线雷达) 3个月;</w:t>
      </w:r>
    </w:p>
    <w:p w14:paraId="02BF64AF"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行业独家研究报告(VIP财富内参) 3个月;</w:t>
      </w:r>
    </w:p>
    <w:p w14:paraId="0386471D" w14:textId="77777777" w:rsidR="006B4023" w:rsidRDefault="006B4023">
      <w:pPr>
        <w:spacing w:line="360" w:lineRule="auto"/>
        <w:rPr>
          <w:rFonts w:asciiTheme="minorEastAsia" w:hAnsiTheme="minorEastAsia" w:cstheme="minorEastAsia"/>
          <w:sz w:val="24"/>
        </w:rPr>
      </w:pPr>
    </w:p>
    <w:p w14:paraId="5162DAF0"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（3）豪华软件礼包包括:</w:t>
      </w:r>
    </w:p>
    <w:p w14:paraId="587603FB"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股票买卖点提示(DK点) 2个月;</w:t>
      </w:r>
    </w:p>
    <w:p w14:paraId="42839B96"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短线金股池(短线雷达) 2个月;</w:t>
      </w:r>
    </w:p>
    <w:p w14:paraId="4DF49671"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行业独家研究报告(VIP财富内参) 2个月;</w:t>
      </w:r>
    </w:p>
    <w:p w14:paraId="3B3C5BCC" w14:textId="77777777" w:rsidR="006B4023" w:rsidRDefault="006B4023">
      <w:pPr>
        <w:spacing w:line="360" w:lineRule="auto"/>
        <w:rPr>
          <w:rFonts w:asciiTheme="minorEastAsia" w:hAnsiTheme="minorEastAsia" w:cstheme="minorEastAsia"/>
          <w:sz w:val="24"/>
        </w:rPr>
      </w:pPr>
    </w:p>
    <w:p w14:paraId="159A666C"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（4）经典软件礼包包括:</w:t>
      </w:r>
    </w:p>
    <w:p w14:paraId="5F57F162"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股票买卖点提示(DK点) 1个月;</w:t>
      </w:r>
    </w:p>
    <w:p w14:paraId="4BD426A0"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短线金股池(短线雷达) 1个月;</w:t>
      </w:r>
    </w:p>
    <w:p w14:paraId="24DAA2CA" w14:textId="77777777" w:rsidR="006B4023" w:rsidRDefault="00775413">
      <w:pPr>
        <w:spacing w:line="360" w:lineRule="auto"/>
        <w:rPr>
          <w:rFonts w:asciiTheme="minorEastAsia" w:hAnsiTheme="minorEastAsia" w:cstheme="minorEastAsia"/>
          <w:b/>
          <w:bCs/>
          <w:sz w:val="24"/>
        </w:rPr>
      </w:pPr>
      <w:r>
        <w:rPr>
          <w:rFonts w:asciiTheme="minorEastAsia" w:hAnsiTheme="minorEastAsia" w:cstheme="minorEastAsia" w:hint="eastAsia"/>
          <w:sz w:val="24"/>
        </w:rPr>
        <w:t>行业独家研究报告(VIP财富内参) 1个月;</w:t>
      </w:r>
    </w:p>
    <w:p w14:paraId="191A5B8D" w14:textId="77777777" w:rsidR="00775413" w:rsidRDefault="00775413">
      <w:pPr>
        <w:spacing w:line="360" w:lineRule="auto"/>
        <w:jc w:val="center"/>
        <w:rPr>
          <w:rFonts w:asciiTheme="minorEastAsia" w:hAnsiTheme="minorEastAsia" w:cstheme="minorEastAsia"/>
          <w:b/>
          <w:bCs/>
          <w:sz w:val="24"/>
        </w:rPr>
      </w:pPr>
    </w:p>
    <w:p w14:paraId="0AFE04E3" w14:textId="77777777" w:rsidR="00775413" w:rsidRDefault="00775413">
      <w:pPr>
        <w:spacing w:line="360" w:lineRule="auto"/>
        <w:jc w:val="center"/>
        <w:rPr>
          <w:rFonts w:asciiTheme="minorEastAsia" w:hAnsiTheme="minorEastAsia" w:cstheme="minorEastAsia"/>
          <w:b/>
          <w:bCs/>
          <w:sz w:val="24"/>
        </w:rPr>
      </w:pPr>
    </w:p>
    <w:p w14:paraId="0E8247B4" w14:textId="77777777" w:rsidR="00775413" w:rsidRDefault="00775413">
      <w:pPr>
        <w:spacing w:line="360" w:lineRule="auto"/>
        <w:jc w:val="center"/>
        <w:rPr>
          <w:rFonts w:asciiTheme="minorEastAsia" w:hAnsiTheme="minorEastAsia" w:cstheme="minorEastAsia"/>
          <w:b/>
          <w:bCs/>
          <w:sz w:val="24"/>
        </w:rPr>
      </w:pPr>
    </w:p>
    <w:p w14:paraId="68B1A75C" w14:textId="77777777" w:rsidR="00775413" w:rsidRDefault="00775413">
      <w:pPr>
        <w:spacing w:line="360" w:lineRule="auto"/>
        <w:jc w:val="center"/>
        <w:rPr>
          <w:rFonts w:asciiTheme="minorEastAsia" w:hAnsiTheme="minorEastAsia" w:cstheme="minorEastAsia"/>
          <w:b/>
          <w:bCs/>
          <w:sz w:val="24"/>
        </w:rPr>
      </w:pPr>
    </w:p>
    <w:p w14:paraId="72A3F0FA" w14:textId="37057DA3" w:rsidR="006B4023" w:rsidRPr="00775413" w:rsidRDefault="00775413" w:rsidP="00775413">
      <w:pPr>
        <w:pStyle w:val="1"/>
        <w:rPr>
          <w:sz w:val="40"/>
          <w:szCs w:val="40"/>
        </w:rPr>
      </w:pPr>
      <w:r w:rsidRPr="00775413">
        <w:rPr>
          <w:rFonts w:hint="eastAsia"/>
          <w:sz w:val="40"/>
          <w:szCs w:val="40"/>
        </w:rPr>
        <w:t>交易规则</w:t>
      </w:r>
    </w:p>
    <w:p w14:paraId="16609F9C" w14:textId="77777777" w:rsidR="006B4023" w:rsidRPr="00775413" w:rsidRDefault="00775413" w:rsidP="00775413">
      <w:pPr>
        <w:spacing w:line="360" w:lineRule="auto"/>
        <w:jc w:val="center"/>
        <w:rPr>
          <w:rFonts w:asciiTheme="minorEastAsia" w:hAnsiTheme="minorEastAsia" w:cstheme="minorEastAsia"/>
          <w:b/>
          <w:bCs/>
          <w:sz w:val="32"/>
          <w:szCs w:val="32"/>
        </w:rPr>
      </w:pPr>
      <w:r w:rsidRPr="00775413">
        <w:rPr>
          <w:rFonts w:asciiTheme="minorEastAsia" w:hAnsiTheme="minorEastAsia" w:cstheme="minorEastAsia" w:hint="eastAsia"/>
          <w:b/>
          <w:bCs/>
          <w:sz w:val="32"/>
          <w:szCs w:val="32"/>
        </w:rPr>
        <w:t>一、模拟交易规则</w:t>
      </w:r>
    </w:p>
    <w:p w14:paraId="13D7CFA8"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1.交易品种:沪深A股(含主板、中小板、创业板、科创板)、场内基金。(注: 不含上市前5日内的创业板和科创板)</w:t>
      </w:r>
    </w:p>
    <w:p w14:paraId="59462B68"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2、初始资金: 100万。</w:t>
      </w:r>
    </w:p>
    <w:p w14:paraId="73FC2AA4"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3、交易时间:每天上午9: 30-11: 30,下午13: 00-15: 00。</w:t>
      </w:r>
    </w:p>
    <w:p w14:paraId="2BFCCB11"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4、清算时间:交易日当天16:30-17:00,清算时间内不允许下单委托。</w:t>
      </w:r>
    </w:p>
    <w:p w14:paraId="1C071DD3"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5、T+1规则:当天买入的股票不能当天卖出，要在下一交易日才能卖出。</w:t>
      </w:r>
    </w:p>
    <w:p w14:paraId="580FE88A"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6、手续费:手续费为双边，成交金额的0.025%，最低5元，印花税和过户费已包含，不再单独收取，费用会从模拟账户中扣除。</w:t>
      </w:r>
    </w:p>
    <w:p w14:paraId="7558DB82"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7、分红送转资金股票到账日: T+1,即除权日到账并可使用。</w:t>
      </w:r>
    </w:p>
    <w:p w14:paraId="6CEA0136"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8、清仓某只个股后如果当天继续买入该只个股，则持仓盈亏会计入上一笔交易的盈亏，个股持仓成本亦会合并计算，与实盘交易规则一致。</w:t>
      </w:r>
    </w:p>
    <w:p w14:paraId="683D5F8A" w14:textId="77777777" w:rsidR="006B4023" w:rsidRPr="00775413" w:rsidRDefault="00775413" w:rsidP="00775413">
      <w:pPr>
        <w:spacing w:line="360" w:lineRule="auto"/>
        <w:jc w:val="center"/>
        <w:rPr>
          <w:rFonts w:asciiTheme="minorEastAsia" w:hAnsiTheme="minorEastAsia" w:cstheme="minorEastAsia"/>
          <w:b/>
          <w:bCs/>
          <w:sz w:val="32"/>
          <w:szCs w:val="32"/>
        </w:rPr>
      </w:pPr>
      <w:r w:rsidRPr="00775413">
        <w:rPr>
          <w:rFonts w:asciiTheme="minorEastAsia" w:hAnsiTheme="minorEastAsia" w:cstheme="minorEastAsia" w:hint="eastAsia"/>
          <w:b/>
          <w:bCs/>
          <w:sz w:val="32"/>
          <w:szCs w:val="32"/>
        </w:rPr>
        <w:t>二、补充事项</w:t>
      </w:r>
    </w:p>
    <w:p w14:paraId="158712C4"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1)支持分红、派息、送股等业务。比例根据交易所公布的公告来执行。</w:t>
      </w:r>
    </w:p>
    <w:p w14:paraId="79E7B6AD"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2)不支持新股申购、市值配售、增发申购、配股等交易。</w:t>
      </w:r>
    </w:p>
    <w:p w14:paraId="49580402" w14:textId="77777777" w:rsidR="006B4023" w:rsidRDefault="006B4023">
      <w:pPr>
        <w:spacing w:line="360" w:lineRule="auto"/>
        <w:rPr>
          <w:rFonts w:asciiTheme="minorEastAsia" w:hAnsiTheme="minorEastAsia" w:cstheme="minorEastAsia"/>
          <w:sz w:val="24"/>
        </w:rPr>
      </w:pPr>
    </w:p>
    <w:p w14:paraId="509E8FA0" w14:textId="77777777" w:rsidR="006B4023" w:rsidRPr="00775413" w:rsidRDefault="00775413" w:rsidP="00775413">
      <w:pPr>
        <w:spacing w:line="360" w:lineRule="auto"/>
        <w:jc w:val="center"/>
        <w:rPr>
          <w:rFonts w:asciiTheme="minorEastAsia" w:hAnsiTheme="minorEastAsia" w:cstheme="minorEastAsia"/>
          <w:b/>
          <w:bCs/>
          <w:sz w:val="32"/>
          <w:szCs w:val="32"/>
        </w:rPr>
      </w:pPr>
      <w:r w:rsidRPr="00775413">
        <w:rPr>
          <w:rFonts w:asciiTheme="minorEastAsia" w:hAnsiTheme="minorEastAsia" w:cstheme="minorEastAsia" w:hint="eastAsia"/>
          <w:b/>
          <w:bCs/>
          <w:sz w:val="32"/>
          <w:szCs w:val="32"/>
        </w:rPr>
        <w:t>三、成交规则</w:t>
      </w:r>
    </w:p>
    <w:p w14:paraId="6DF8D13A"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1)买入时:如果最新成交价等于委托价，按照委托价成交;如果最新价小于委托价,按照最新价撮合成交;如果最新价大于委托价，则会挂单等待成交。</w:t>
      </w:r>
    </w:p>
    <w:p w14:paraId="7D7F91AE"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2)卖出时:如果最新成交价等于委托价，按照委托价成交;如果最新价高于委托价,按照最新价撮合成交;如果最新价小于委托价，则会挂单等待成交。</w:t>
      </w:r>
    </w:p>
    <w:p w14:paraId="2204CAE8"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3)对于没有成交的委托，可以撤单。当天的委托如果没有成交,收市以后自动作废,不参加下一交易日的撮合。</w:t>
      </w:r>
    </w:p>
    <w:p w14:paraId="2CE8E227"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4)跌停限制:涨停板股票无法买入，需开板后才能成交，同理跌停板股票无法卖出。</w:t>
      </w:r>
    </w:p>
    <w:p w14:paraId="7D38AAA9"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四、收益率计算</w:t>
      </w:r>
    </w:p>
    <w:p w14:paraId="01F813F4"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当日收益率=当日收益额+当日期初资产*100%</w:t>
      </w:r>
    </w:p>
    <w:p w14:paraId="2522232D"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周收益率=本周收益额+本周期初资产*100%</w:t>
      </w:r>
    </w:p>
    <w:p w14:paraId="29AC3D48" w14:textId="77777777" w:rsidR="006B4023" w:rsidRDefault="00775413">
      <w:pPr>
        <w:spacing w:line="360" w:lineRule="auto"/>
        <w:rPr>
          <w:rFonts w:asciiTheme="minorEastAsia" w:hAnsiTheme="minorEastAsia" w:cstheme="minorEastAsia"/>
          <w:sz w:val="24"/>
        </w:rPr>
      </w:pPr>
      <w:r>
        <w:rPr>
          <w:rFonts w:asciiTheme="minorEastAsia" w:hAnsiTheme="minorEastAsia" w:cstheme="minorEastAsia" w:hint="eastAsia"/>
          <w:sz w:val="24"/>
        </w:rPr>
        <w:t>总收益率=总收益额+期初总资产*100%</w:t>
      </w:r>
    </w:p>
    <w:sectPr w:rsidR="006B40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6ECCF" w14:textId="77777777" w:rsidR="00C76960" w:rsidRDefault="00C76960" w:rsidP="003044C3">
      <w:r>
        <w:separator/>
      </w:r>
    </w:p>
  </w:endnote>
  <w:endnote w:type="continuationSeparator" w:id="0">
    <w:p w14:paraId="533AD0EE" w14:textId="77777777" w:rsidR="00C76960" w:rsidRDefault="00C76960" w:rsidP="00304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6D51B" w14:textId="77777777" w:rsidR="00C76960" w:rsidRDefault="00C76960" w:rsidP="003044C3">
      <w:r>
        <w:separator/>
      </w:r>
    </w:p>
  </w:footnote>
  <w:footnote w:type="continuationSeparator" w:id="0">
    <w:p w14:paraId="11448CE5" w14:textId="77777777" w:rsidR="00C76960" w:rsidRDefault="00C76960" w:rsidP="003044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A2ACA"/>
    <w:rsid w:val="00172A27"/>
    <w:rsid w:val="003044C3"/>
    <w:rsid w:val="00396C3E"/>
    <w:rsid w:val="006060CE"/>
    <w:rsid w:val="006B4023"/>
    <w:rsid w:val="00775413"/>
    <w:rsid w:val="007F4F12"/>
    <w:rsid w:val="00C76960"/>
    <w:rsid w:val="00E21C3F"/>
    <w:rsid w:val="00EA1560"/>
    <w:rsid w:val="05B50F61"/>
    <w:rsid w:val="2A997C2D"/>
    <w:rsid w:val="43A86DCE"/>
    <w:rsid w:val="47B85A2F"/>
    <w:rsid w:val="4DE2526B"/>
    <w:rsid w:val="6C8E2E5D"/>
    <w:rsid w:val="72A23DF9"/>
    <w:rsid w:val="73CD6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1AC5FD"/>
  <w15:docId w15:val="{3DD1D199-1DF5-4EEC-9D84-EFF7B5A52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widowControl w:val="0"/>
      <w:jc w:val="both"/>
    </w:pPr>
    <w:rPr>
      <w:kern w:val="2"/>
      <w:sz w:val="21"/>
      <w:szCs w:val="24"/>
    </w:rPr>
  </w:style>
  <w:style w:type="paragraph" w:styleId="1">
    <w:name w:val="heading 1"/>
    <w:basedOn w:val="a"/>
    <w:next w:val="a"/>
    <w:link w:val="10"/>
    <w:qFormat/>
    <w:rsid w:val="006060CE"/>
    <w:pPr>
      <w:keepNext/>
      <w:keepLines/>
      <w:spacing w:before="340" w:after="330" w:line="578" w:lineRule="auto"/>
      <w:outlineLvl w:val="0"/>
    </w:pPr>
    <w:rPr>
      <w:b/>
      <w:bCs/>
      <w:kern w:val="44"/>
      <w:sz w:val="44"/>
      <w:szCs w:val="44"/>
    </w:rPr>
  </w:style>
  <w:style w:type="paragraph" w:styleId="2">
    <w:name w:val="heading 2"/>
    <w:basedOn w:val="a"/>
    <w:next w:val="a"/>
    <w:unhideWhenUsed/>
    <w:qFormat/>
    <w:pPr>
      <w:spacing w:before="100" w:beforeAutospacing="1" w:after="100"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6060CE"/>
    <w:rPr>
      <w:b/>
      <w:bCs/>
      <w:kern w:val="44"/>
      <w:sz w:val="44"/>
      <w:szCs w:val="44"/>
    </w:rPr>
  </w:style>
  <w:style w:type="paragraph" w:styleId="a3">
    <w:name w:val="header"/>
    <w:basedOn w:val="a"/>
    <w:link w:val="a4"/>
    <w:rsid w:val="003044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044C3"/>
    <w:rPr>
      <w:kern w:val="2"/>
      <w:sz w:val="18"/>
      <w:szCs w:val="18"/>
    </w:rPr>
  </w:style>
  <w:style w:type="paragraph" w:styleId="a5">
    <w:name w:val="footer"/>
    <w:basedOn w:val="a"/>
    <w:link w:val="a6"/>
    <w:rsid w:val="003044C3"/>
    <w:pPr>
      <w:tabs>
        <w:tab w:val="center" w:pos="4153"/>
        <w:tab w:val="right" w:pos="8306"/>
      </w:tabs>
      <w:snapToGrid w:val="0"/>
      <w:jc w:val="left"/>
    </w:pPr>
    <w:rPr>
      <w:sz w:val="18"/>
      <w:szCs w:val="18"/>
    </w:rPr>
  </w:style>
  <w:style w:type="character" w:customStyle="1" w:styleId="a6">
    <w:name w:val="页脚 字符"/>
    <w:basedOn w:val="a0"/>
    <w:link w:val="a5"/>
    <w:rsid w:val="003044C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562</Words>
  <Characters>3210</Characters>
  <Application>Microsoft Office Word</Application>
  <DocSecurity>0</DocSecurity>
  <Lines>26</Lines>
  <Paragraphs>7</Paragraphs>
  <ScaleCrop>false</ScaleCrop>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来宾</cp:lastModifiedBy>
  <cp:revision>8</cp:revision>
  <dcterms:created xsi:type="dcterms:W3CDTF">2021-04-27T06:56:00Z</dcterms:created>
  <dcterms:modified xsi:type="dcterms:W3CDTF">2021-04-29T09:15:00Z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B8EC3B0C9113470DBBD4C4F00824DDBB</vt:lpwstr>
  </property>
</Properties>
</file>